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customXml/item4.xml" ContentType="application/xml"/>
  <Override PartName="/customXml/item3.xml" ContentType="application/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5.xml" ContentType="application/xml"/>
  <Override PartName="/customXml/itemProps4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mc:AlternateContent>
          <mc:Choice Requires="wps">
            <w:drawing>
              <wp:anchor behindDoc="0" distT="0" distB="9525" distL="0" distR="0" simplePos="0" locked="0" layoutInCell="1" allowOverlap="1" relativeHeight="2" wp14:anchorId="11C5BC76">
                <wp:simplePos x="0" y="0"/>
                <wp:positionH relativeFrom="column">
                  <wp:posOffset>2900045</wp:posOffset>
                </wp:positionH>
                <wp:positionV relativeFrom="paragraph">
                  <wp:posOffset>-539115</wp:posOffset>
                </wp:positionV>
                <wp:extent cx="361950" cy="219075"/>
                <wp:effectExtent l="0" t="0" r="0" b="9525"/>
                <wp:wrapNone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white" stroked="f" o:allowincell="f" style="position:absolute;margin-left:228.35pt;margin-top:-42.45pt;width:28.45pt;height:17.2pt;mso-wrap-style:none;v-text-anchor:middle" wp14:anchorId="11C5BC76">
                <v:fill o:detectmouseclick="t" type="solid" color2="black"/>
                <v:stroke color="#3465a4" weight="25560" joinstyle="round" endcap="flat"/>
                <w10:wrap type="none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министерства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Приморского края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>
      <w:pPr>
        <w:pStyle w:val="Normal"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ПОЛОЖЕНИЕ </w:t>
      </w:r>
    </w:p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sz w:val="28"/>
          <w:szCs w:val="28"/>
        </w:rPr>
        <w:t>об апелляционной комиссии по результатам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поступающих на обучение в общеобразовательные организации в Приморском крае</w:t>
      </w:r>
    </w:p>
    <w:p>
      <w:pPr>
        <w:pStyle w:val="ConsPlusNormal"/>
        <w:spacing w:lineRule="auto" w:line="36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Положение определяет порядок работы апелляционной комиссии по результатам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поступающих на обучение в общеобразовательные организации в Приморском крае (далее – Комиссия).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Комиссии утверждается приказом министерства образования Приморского края.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состав Комиссии входят председатель Комиссии, секретарь Комиссии, члены Комиссии.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состав Комиссии не включаются члены комиссии по проведению тестирования в тестирующих организациях.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Работа Комиссии осуществляется в форме заседаний.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Комиссии принимают участие в заседаниях Комиссии лично, передача полномочий третьим лицам не допускается.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Компетенция Комиссии:</w:t>
      </w:r>
    </w:p>
    <w:p>
      <w:pPr>
        <w:pStyle w:val="ConsPlusNormal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принимает и рассматривает апелляции иностранных граждан, лиц без гражданства (далее – иностранные граждане) по вопросам нарушения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утвержденного приказом Министерства просвещения Российской Федерации от 04.03.2025 № 170 (далее – Порядок), а также о несогласии с выставленными баллами;</w:t>
      </w:r>
    </w:p>
    <w:p>
      <w:pPr>
        <w:pStyle w:val="ConsPlusNormal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принимает по результатам рассмотрения апелляции решение об удовлетворении или отклонении апелляции иностранного гражданина;</w:t>
      </w:r>
    </w:p>
    <w:p>
      <w:pPr>
        <w:pStyle w:val="ConsPlusNormal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информирует иностранных граждан, подавших апелляции, и (или) их родителей (законных представителей) о принятых решениях не позднее трех рабочих дней со дня принятия соответствующих решений.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Апелляция рассматривается на заседании Комиссии в течение трех рабочих дней, следующих за днем ее поступления в Комиссию.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Комиссия правомочна осуществлять свои функции, если на заседании Комиссии присутствует не менее чем 50% от общего числа ее членов.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Комиссии осуществляет общее руководство, координацию деятельности Комиссии, контролирует выполнение принятых решений.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Комиссии осуществляет организационно-техническое обеспечение деятельности Комиссии, в том числе оформление протоколов по результатам заседания Комиссии.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360"/>
        <w:ind w:firstLine="709" w:lef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Рассмотрение апелляций производится в дистанционной форме с использованием информационно-коммуникационных технологий.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Комиссии принимаются простым большинством голосов от числа присутствующих на заседании членов Комиссии.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голосовании каждый член Комиссии имеет один голос.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Голосование осуществляется открыто.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равенства голосов решающим является голос председателя Комиссии.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Комиссии оформляется протоколом, который подписывается всеми членами Комиссии, присутствующими на заседании.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36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Комиссия в пределах своих полномочий запрашивает и получает у уполномоченных лиц и тестирующих организаций необходимые документы и сведения: распечатанные изображения работы участников тестирования, электронные носители, содержащие файлы с цифровой аудиозаписью и видеозаписью устных ответов участников тестирования, протоколы устных ответов участников тестирования, копии протоколов проверки развернутых ответов, диагностические материалы, тексты, темы, задания, выполнявшиеся участниками тестирования, подавшими апелляцию, сведения о лицах, находившихся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в тестирующих организациях, иные сведения.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360"/>
        <w:ind w:left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>
        <w:rPr>
          <w:sz w:val="28"/>
          <w:szCs w:val="28"/>
        </w:rPr>
        <w:t>_</w:t>
      </w:r>
    </w:p>
    <w:sectPr>
      <w:headerReference w:type="default" r:id="rId2"/>
      <w:headerReference w:type="first" r:id="rId3"/>
      <w:type w:val="nextPage"/>
      <w:pgSz w:w="11906" w:h="16838"/>
      <w:pgMar w:left="1418" w:right="851" w:gutter="0" w:header="283" w:top="1134" w:footer="0" w:bottom="993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75014419"/>
    </w:sdtPr>
    <w:sdtContent>
      <w:p>
        <w:pPr>
          <w:pStyle w:val="Head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946831"/>
    </w:sdtPr>
    <w:sdtContent>
      <w:p>
        <w:pPr>
          <w:pStyle w:val="Head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  <w:b w:val="false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530b7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1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1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12" w:customStyle="1">
    <w:name w:val="Нижний колонтитул Знак1"/>
    <w:uiPriority w:val="99"/>
    <w:qFormat/>
    <w:rPr/>
  </w:style>
  <w:style w:type="character" w:styleId="13" w:customStyle="1">
    <w:name w:val="Текст сноски Знак1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14" w:customStyle="1">
    <w:name w:val="Заголовок 1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0" w:customStyle="1">
    <w:name w:val="Текст сноски Знак"/>
    <w:basedOn w:val="DefaultParagraphFont"/>
    <w:qFormat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themeColor="accent1" w:val="4F81BD"/>
    </w:rPr>
  </w:style>
  <w:style w:type="character" w:styleId="Style12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4" w:customStyle="1">
    <w:name w:val="Тема примечания Знак"/>
    <w:basedOn w:val="Style13"/>
    <w:uiPriority w:val="99"/>
    <w:semiHidden/>
    <w:qFormat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6" w:customStyle="1">
    <w:name w:val="Абзац списка Знак"/>
    <w:qFormat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7" w:customStyle="1">
    <w:name w:val="Ссылка указателя"/>
    <w:qFormat/>
    <w:rPr/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style01" w:customStyle="1">
    <w:name w:val="fontstyle01"/>
    <w:basedOn w:val="DefaultParagraphFont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6"/>
      <w:szCs w:val="26"/>
    </w:rPr>
  </w:style>
  <w:style w:type="character" w:styleId="Fontstyle21" w:customStyle="1">
    <w:name w:val="fontstyle21"/>
    <w:basedOn w:val="DefaultParagraphFont"/>
    <w:qFormat/>
    <w:rsid w:val="00175f92"/>
    <w:rPr>
      <w:rFonts w:ascii="Times New Roman" w:hAnsi="Times New Roman" w:cs="Times New Roman"/>
      <w:b w:val="false"/>
      <w:bCs w:val="false"/>
      <w:i w:val="false"/>
      <w:iCs w:val="false"/>
      <w:color w:val="000000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96f5c"/>
    <w:rPr>
      <w:color w:val="605E5C"/>
      <w:shd w:fill="E1DFDD" w:val="clear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12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13"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unhideWhenUsed/>
    <w:qFormat/>
    <w:pPr>
      <w:spacing w:lineRule="auto" w:line="276"/>
    </w:pPr>
    <w:rPr>
      <w:lang w:eastAsia="en-US"/>
    </w:rPr>
  </w:style>
  <w:style w:type="paragraph" w:styleId="TOC1">
    <w:name w:val="TOC 1"/>
    <w:basedOn w:val="Normal"/>
    <w:next w:val="Normal"/>
    <w:uiPriority w:val="39"/>
    <w:pPr>
      <w:tabs>
        <w:tab w:val="clear" w:pos="708"/>
        <w:tab w:val="left" w:pos="660" w:leader="none"/>
        <w:tab w:val="right" w:pos="9627" w:leader="dot"/>
      </w:tabs>
      <w:spacing w:before="0" w:after="100"/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uiPriority w:val="99"/>
    <w:semiHidden/>
    <w:unhideWhenUsed/>
    <w:qFormat/>
    <w:pPr/>
    <w:rPr/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pPr/>
    <w:rPr>
      <w:b/>
      <w:bCs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nhideWhenUsed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1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6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afff0">
    <w:name w:val="Table Grid"/>
    <w:basedOn w:val="a1"/>
    <w:uiPriority w:val="5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7">
    <w:name w:val="Сетка таблицы1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">
    <w:name w:val="Сетка таблицы2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E01C-3D7D-4978-9E52-569490FE1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297784-B3C9-41DE-912F-2181B10333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E8835E-2F12-47B4-B39E-83EBBF6CBC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FDE011-F189-49F5-98DD-0D9B8CEEF1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5CFB6C-EB12-49C4-AEF8-42ECEC84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LibreOffice/7.6.7.2$Linux_X86_64 LibreOffice_project/60$Build-2</Application>
  <AppVersion>15.0000</AppVersion>
  <Pages>3</Pages>
  <Words>459</Words>
  <Characters>3437</Characters>
  <CharactersWithSpaces>3937</CharactersWithSpaces>
  <Paragraphs>30</Paragraphs>
  <Company>FIPI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2025-04-16T03:48:00Z</dcterms:created>
  <dc:creator>Малова Виктория Витальевна</dc:creator>
  <dc:description/>
  <dc:language>ru-RU</dc:language>
  <cp:lastModifiedBy/>
  <cp:lastPrinted>2025-04-16T04:07:00Z</cp:lastPrinted>
  <dcterms:modified xsi:type="dcterms:W3CDTF">2025-04-18T11:30:33Z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